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49eu4ie715cw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decision fatigue?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is the gradual loss of mental energy caused by making many small decisions throughout the day.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decision fatigue often go unnoticed?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each individual decision feels minor even though they accumulate over time.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 systems reduce decision fatigue?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remove repeated choices by creating rules, defaults, and structure.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benefit of fixed rules?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eliminate the need to negotiate with yourself each time you start a task.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